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12E9" w:rsidRDefault="00EF12E9">
      <w:pPr>
        <w:shd w:val="clear" w:color="auto" w:fill="FFFFFF"/>
        <w:spacing w:after="120"/>
        <w:ind w:left="120"/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4431"/>
        <w:gridCol w:w="4596"/>
      </w:tblGrid>
      <w:tr w:rsidR="00EF12E9">
        <w:trPr>
          <w:trHeight w:val="30"/>
          <w:tblCellSpacing w:w="20" w:type="dxa"/>
        </w:trPr>
        <w:tc>
          <w:tcPr>
            <w:tcW w:w="7696" w:type="dxa"/>
            <w:vAlign w:val="center"/>
          </w:tcPr>
          <w:p w:rsidR="00EF12E9" w:rsidRDefault="00EF12E9"/>
        </w:tc>
        <w:tc>
          <w:tcPr>
            <w:tcW w:w="1954" w:type="dxa"/>
            <w:vAlign w:val="center"/>
          </w:tcPr>
          <w:p w:rsidR="00EF12E9" w:rsidRDefault="00000000">
            <w:r>
              <w:rPr>
                <w:noProof/>
              </w:rPr>
              <w:drawing>
                <wp:inline distT="0" distB="0" distL="0" distR="0">
                  <wp:extent cx="2743200" cy="825500"/>
                  <wp:effectExtent l="0" t="0" r="0" b="0"/>
                  <wp:docPr id="148119999" name="Рисунок 148119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2E9" w:rsidRDefault="00000000">
      <w:r>
        <w:br/>
      </w:r>
    </w:p>
    <w:p w:rsidR="00EF12E9" w:rsidRDefault="00000000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258935426" name="Рисунок 1258935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2E9" w:rsidRDefault="00000000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КАБІНЕТ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EF12E9" w:rsidRDefault="00000000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ПОСТАНОВА</w:t>
      </w:r>
    </w:p>
    <w:p w:rsidR="00EF12E9" w:rsidRDefault="00000000">
      <w:pPr>
        <w:spacing w:after="0"/>
        <w:jc w:val="center"/>
      </w:pPr>
      <w:bookmarkStart w:id="3" w:name="4"/>
      <w:bookmarkEnd w:id="2"/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26 </w:t>
      </w:r>
      <w:r>
        <w:rPr>
          <w:rFonts w:ascii="Arial"/>
          <w:b/>
          <w:color w:val="000000"/>
          <w:sz w:val="18"/>
        </w:rPr>
        <w:t>вересня</w:t>
      </w:r>
      <w:r>
        <w:rPr>
          <w:rFonts w:ascii="Arial"/>
          <w:b/>
          <w:color w:val="000000"/>
          <w:sz w:val="18"/>
        </w:rPr>
        <w:t xml:space="preserve"> 2012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 N 887</w:t>
      </w:r>
    </w:p>
    <w:p w:rsidR="00EF12E9" w:rsidRDefault="00000000">
      <w:pPr>
        <w:spacing w:after="0"/>
        <w:jc w:val="center"/>
      </w:pPr>
      <w:bookmarkStart w:id="4" w:name="5"/>
      <w:bookmarkEnd w:id="3"/>
      <w:r>
        <w:rPr>
          <w:rFonts w:ascii="Arial"/>
          <w:b/>
          <w:color w:val="000000"/>
          <w:sz w:val="18"/>
        </w:rPr>
        <w:t>Київ</w:t>
      </w:r>
    </w:p>
    <w:p w:rsidR="00EF12E9" w:rsidRDefault="00000000">
      <w:pPr>
        <w:pStyle w:val="2"/>
        <w:spacing w:after="0"/>
        <w:jc w:val="center"/>
      </w:pPr>
      <w:bookmarkStart w:id="5" w:name="6"/>
      <w:bookmarkEnd w:id="4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адміністрації</w:t>
      </w:r>
    </w:p>
    <w:p w:rsidR="00EF12E9" w:rsidRDefault="00000000">
      <w:pPr>
        <w:spacing w:after="0"/>
        <w:jc w:val="center"/>
      </w:pPr>
      <w:bookmarkStart w:id="6" w:name="91"/>
      <w:bookmarkEnd w:id="5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434</w:t>
      </w:r>
    </w:p>
    <w:p w:rsidR="00EF12E9" w:rsidRDefault="00000000">
      <w:pPr>
        <w:spacing w:after="0"/>
        <w:ind w:firstLine="240"/>
      </w:pPr>
      <w:bookmarkStart w:id="7" w:name="7"/>
      <w:bookmarkEnd w:id="6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EF12E9" w:rsidRDefault="00000000">
      <w:pPr>
        <w:spacing w:after="0"/>
        <w:ind w:firstLine="240"/>
      </w:pPr>
      <w:bookmarkStart w:id="8" w:name="8"/>
      <w:bookmarkEnd w:id="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9" w:name="9"/>
      <w:bookmarkEnd w:id="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Міністерствам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10" w:name="10"/>
      <w:bookmarkEnd w:id="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11" w:name="11"/>
      <w:bookmarkEnd w:id="1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6"/>
        <w:gridCol w:w="4511"/>
      </w:tblGrid>
      <w:tr w:rsidR="00EF12E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F12E9" w:rsidRDefault="00000000">
            <w:pPr>
              <w:spacing w:after="0"/>
              <w:jc w:val="center"/>
            </w:pPr>
            <w:bookmarkStart w:id="12" w:name="12"/>
            <w:bookmarkEnd w:id="11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F12E9" w:rsidRDefault="00000000">
            <w:pPr>
              <w:spacing w:after="0"/>
              <w:jc w:val="center"/>
            </w:pPr>
            <w:bookmarkStart w:id="13" w:name="13"/>
            <w:bookmarkEnd w:id="12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АЗАРОВ</w:t>
            </w:r>
          </w:p>
        </w:tc>
        <w:bookmarkEnd w:id="13"/>
      </w:tr>
    </w:tbl>
    <w:p w:rsidR="00EF12E9" w:rsidRDefault="00000000">
      <w:r>
        <w:br/>
      </w:r>
    </w:p>
    <w:p w:rsidR="00EF12E9" w:rsidRDefault="00000000">
      <w:pPr>
        <w:spacing w:after="0"/>
        <w:ind w:firstLine="240"/>
      </w:pPr>
      <w:bookmarkStart w:id="14" w:name="14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71</w:t>
      </w:r>
    </w:p>
    <w:p w:rsidR="00EF12E9" w:rsidRDefault="00000000">
      <w:pPr>
        <w:spacing w:after="0"/>
        <w:ind w:firstLine="240"/>
      </w:pPr>
      <w:bookmarkStart w:id="15" w:name="15"/>
      <w:bookmarkEnd w:id="14"/>
      <w:r>
        <w:rPr>
          <w:rFonts w:ascii="Arial"/>
          <w:color w:val="000000"/>
          <w:sz w:val="18"/>
        </w:rPr>
        <w:t xml:space="preserve"> </w:t>
      </w:r>
    </w:p>
    <w:p w:rsidR="00EF12E9" w:rsidRDefault="00000000">
      <w:pPr>
        <w:spacing w:after="0"/>
        <w:ind w:firstLine="240"/>
        <w:jc w:val="right"/>
      </w:pPr>
      <w:bookmarkStart w:id="16" w:name="16"/>
      <w:bookmarkEnd w:id="15"/>
      <w:r>
        <w:rPr>
          <w:rFonts w:ascii="Arial"/>
          <w:color w:val="000000"/>
          <w:sz w:val="18"/>
        </w:rPr>
        <w:lastRenderedPageBreak/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887</w:t>
      </w:r>
    </w:p>
    <w:p w:rsidR="00EF12E9" w:rsidRDefault="00000000">
      <w:pPr>
        <w:pStyle w:val="3"/>
        <w:spacing w:after="0"/>
        <w:jc w:val="center"/>
      </w:pPr>
      <w:bookmarkStart w:id="17" w:name="17"/>
      <w:bookmarkEnd w:id="16"/>
      <w:r>
        <w:rPr>
          <w:rFonts w:ascii="Arial"/>
          <w:color w:val="000000"/>
          <w:sz w:val="27"/>
        </w:rPr>
        <w:t>ТИПОВЕ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адміністрації</w:t>
      </w:r>
    </w:p>
    <w:p w:rsidR="00EF12E9" w:rsidRDefault="00000000">
      <w:pPr>
        <w:spacing w:after="0"/>
        <w:ind w:firstLine="240"/>
      </w:pPr>
      <w:bookmarkStart w:id="18" w:name="18"/>
      <w:bookmarkEnd w:id="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19" w:name="19"/>
      <w:bookmarkEnd w:id="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20" w:name="20"/>
      <w:bookmarkEnd w:id="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21" w:name="21"/>
      <w:bookmarkEnd w:id="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22" w:name="22"/>
      <w:bookmarkEnd w:id="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23" w:name="23"/>
      <w:bookmarkEnd w:id="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:</w:t>
      </w:r>
    </w:p>
    <w:p w:rsidR="00EF12E9" w:rsidRDefault="00000000">
      <w:pPr>
        <w:spacing w:after="0"/>
        <w:ind w:firstLine="240"/>
      </w:pPr>
      <w:bookmarkStart w:id="24" w:name="24"/>
      <w:bookmarkEnd w:id="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25" w:name="25"/>
      <w:bookmarkEnd w:id="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26" w:name="26"/>
      <w:bookmarkEnd w:id="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27" w:name="27"/>
      <w:bookmarkEnd w:id="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28" w:name="28"/>
      <w:bookmarkEnd w:id="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29" w:name="29"/>
      <w:bookmarkEnd w:id="2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30" w:name="30"/>
      <w:bookmarkEnd w:id="2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31" w:name="31"/>
      <w:bookmarkEnd w:id="3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32" w:name="32"/>
      <w:bookmarkEnd w:id="3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33" w:name="33"/>
      <w:bookmarkEnd w:id="3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34" w:name="34"/>
      <w:bookmarkEnd w:id="3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35" w:name="35"/>
      <w:bookmarkEnd w:id="3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  <w:jc w:val="right"/>
      </w:pPr>
      <w:bookmarkStart w:id="36" w:name="96"/>
      <w:bookmarkEnd w:id="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434)</w:t>
      </w:r>
    </w:p>
    <w:p w:rsidR="00EF12E9" w:rsidRDefault="00000000">
      <w:pPr>
        <w:spacing w:after="0"/>
        <w:ind w:firstLine="240"/>
      </w:pPr>
      <w:bookmarkStart w:id="37" w:name="36"/>
      <w:bookmarkEnd w:id="3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38" w:name="37"/>
      <w:bookmarkEnd w:id="3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39" w:name="38"/>
      <w:bookmarkEnd w:id="3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40" w:name="39"/>
      <w:bookmarkEnd w:id="3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меморандумів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41" w:name="40"/>
      <w:bookmarkEnd w:id="4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42" w:name="41"/>
      <w:bookmarkEnd w:id="4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43" w:name="42"/>
      <w:bookmarkEnd w:id="4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44" w:name="43"/>
      <w:bookmarkEnd w:id="4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45" w:name="44"/>
      <w:bookmarkEnd w:id="44"/>
      <w:r>
        <w:rPr>
          <w:rFonts w:ascii="Arial"/>
          <w:color w:val="000000"/>
          <w:sz w:val="18"/>
        </w:rPr>
        <w:lastRenderedPageBreak/>
        <w:t xml:space="preserve">21)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46" w:name="45"/>
      <w:bookmarkEnd w:id="45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делеговані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47" w:name="46"/>
      <w:bookmarkEnd w:id="46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48" w:name="47"/>
      <w:bookmarkEnd w:id="47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49" w:name="48"/>
      <w:bookmarkEnd w:id="48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50" w:name="49"/>
      <w:bookmarkEnd w:id="49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>);</w:t>
      </w:r>
    </w:p>
    <w:p w:rsidR="00EF12E9" w:rsidRDefault="00000000">
      <w:pPr>
        <w:spacing w:after="0"/>
        <w:ind w:firstLine="240"/>
      </w:pPr>
      <w:bookmarkStart w:id="51" w:name="50"/>
      <w:bookmarkEnd w:id="50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52" w:name="51"/>
      <w:bookmarkEnd w:id="51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53" w:name="52"/>
      <w:bookmarkEnd w:id="52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54" w:name="53"/>
      <w:bookmarkEnd w:id="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EF12E9" w:rsidRDefault="00000000">
      <w:pPr>
        <w:spacing w:after="0"/>
        <w:ind w:firstLine="240"/>
      </w:pPr>
      <w:bookmarkStart w:id="55" w:name="54"/>
      <w:bookmarkEnd w:id="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56" w:name="55"/>
      <w:bookmarkEnd w:id="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);</w:t>
      </w:r>
    </w:p>
    <w:p w:rsidR="00EF12E9" w:rsidRDefault="00000000">
      <w:pPr>
        <w:spacing w:after="0"/>
        <w:ind w:firstLine="240"/>
      </w:pPr>
      <w:bookmarkStart w:id="57" w:name="56"/>
      <w:bookmarkEnd w:id="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58" w:name="57"/>
      <w:bookmarkEnd w:id="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користуватись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59" w:name="58"/>
      <w:bookmarkEnd w:id="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семінари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60" w:name="59"/>
      <w:bookmarkEnd w:id="5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61" w:name="97"/>
      <w:bookmarkEnd w:id="6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62" w:name="98"/>
      <w:bookmarkEnd w:id="61"/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  <w:jc w:val="right"/>
      </w:pPr>
      <w:bookmarkStart w:id="63" w:name="99"/>
      <w:bookmarkEnd w:id="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434)</w:t>
      </w:r>
    </w:p>
    <w:p w:rsidR="00EF12E9" w:rsidRDefault="00000000">
      <w:pPr>
        <w:spacing w:after="0"/>
        <w:ind w:firstLine="240"/>
      </w:pPr>
      <w:bookmarkStart w:id="64" w:name="61"/>
      <w:bookmarkEnd w:id="6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:</w:t>
      </w:r>
    </w:p>
    <w:p w:rsidR="00EF12E9" w:rsidRDefault="00000000">
      <w:pPr>
        <w:spacing w:after="0"/>
        <w:ind w:firstLine="240"/>
      </w:pPr>
      <w:bookmarkStart w:id="65" w:name="62"/>
      <w:bookmarkEnd w:id="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66" w:name="63"/>
      <w:bookmarkEnd w:id="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67" w:name="100"/>
      <w:bookmarkEnd w:id="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);</w:t>
      </w:r>
    </w:p>
    <w:p w:rsidR="00EF12E9" w:rsidRDefault="00000000">
      <w:pPr>
        <w:spacing w:after="0"/>
        <w:ind w:firstLine="240"/>
        <w:jc w:val="right"/>
      </w:pPr>
      <w:bookmarkStart w:id="68" w:name="102"/>
      <w:bookmarkEnd w:id="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434)</w:t>
      </w:r>
    </w:p>
    <w:p w:rsidR="00EF12E9" w:rsidRDefault="00000000">
      <w:pPr>
        <w:spacing w:after="0"/>
        <w:ind w:firstLine="240"/>
      </w:pPr>
      <w:bookmarkStart w:id="69" w:name="65"/>
      <w:bookmarkEnd w:id="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70" w:name="66"/>
      <w:bookmarkEnd w:id="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71" w:name="67"/>
      <w:bookmarkEnd w:id="7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72" w:name="68"/>
      <w:bookmarkEnd w:id="7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73" w:name="69"/>
      <w:bookmarkEnd w:id="72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74" w:name="70"/>
      <w:bookmarkEnd w:id="7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75" w:name="71"/>
      <w:bookmarkEnd w:id="7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76" w:name="72"/>
      <w:bookmarkEnd w:id="7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77" w:name="73"/>
      <w:bookmarkEnd w:id="76"/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зачіпають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юсту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78" w:name="101"/>
      <w:bookmarkEnd w:id="7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);</w:t>
      </w:r>
    </w:p>
    <w:p w:rsidR="00EF12E9" w:rsidRDefault="00000000">
      <w:pPr>
        <w:spacing w:after="0"/>
        <w:ind w:firstLine="240"/>
        <w:jc w:val="right"/>
      </w:pPr>
      <w:bookmarkStart w:id="79" w:name="103"/>
      <w:bookmarkEnd w:id="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434)</w:t>
      </w:r>
    </w:p>
    <w:p w:rsidR="00EF12E9" w:rsidRDefault="00000000">
      <w:pPr>
        <w:spacing w:after="0"/>
        <w:ind w:firstLine="240"/>
      </w:pPr>
      <w:bookmarkStart w:id="80" w:name="75"/>
      <w:bookmarkEnd w:id="7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);</w:t>
      </w:r>
    </w:p>
    <w:p w:rsidR="00EF12E9" w:rsidRDefault="00000000">
      <w:pPr>
        <w:spacing w:after="0"/>
        <w:ind w:firstLine="240"/>
        <w:jc w:val="right"/>
      </w:pPr>
      <w:bookmarkStart w:id="81" w:name="104"/>
      <w:bookmarkEnd w:id="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434)</w:t>
      </w:r>
    </w:p>
    <w:p w:rsidR="00EF12E9" w:rsidRDefault="00000000">
      <w:pPr>
        <w:spacing w:after="0"/>
        <w:ind w:firstLine="240"/>
      </w:pPr>
      <w:bookmarkStart w:id="82" w:name="105"/>
      <w:bookmarkEnd w:id="8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);</w:t>
      </w:r>
    </w:p>
    <w:p w:rsidR="00EF12E9" w:rsidRDefault="00000000">
      <w:pPr>
        <w:spacing w:after="0"/>
        <w:ind w:firstLine="240"/>
        <w:jc w:val="right"/>
      </w:pPr>
      <w:bookmarkStart w:id="83" w:name="107"/>
      <w:bookmarkEnd w:id="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434)</w:t>
      </w:r>
    </w:p>
    <w:p w:rsidR="00EF12E9" w:rsidRDefault="00000000">
      <w:pPr>
        <w:spacing w:after="0"/>
        <w:ind w:firstLine="240"/>
      </w:pPr>
      <w:bookmarkStart w:id="84" w:name="106"/>
      <w:bookmarkEnd w:id="8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);</w:t>
      </w:r>
    </w:p>
    <w:p w:rsidR="00EF12E9" w:rsidRDefault="00000000">
      <w:pPr>
        <w:spacing w:after="0"/>
        <w:ind w:firstLine="240"/>
        <w:jc w:val="right"/>
      </w:pPr>
      <w:bookmarkStart w:id="85" w:name="108"/>
      <w:bookmarkEnd w:id="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434)</w:t>
      </w:r>
    </w:p>
    <w:p w:rsidR="00EF12E9" w:rsidRDefault="00000000">
      <w:pPr>
        <w:spacing w:after="0"/>
        <w:ind w:firstLine="240"/>
      </w:pPr>
      <w:bookmarkStart w:id="86" w:name="109"/>
      <w:bookmarkEnd w:id="8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EF12E9" w:rsidRDefault="00000000">
      <w:pPr>
        <w:spacing w:after="0"/>
        <w:ind w:firstLine="240"/>
        <w:jc w:val="right"/>
      </w:pPr>
      <w:bookmarkStart w:id="87" w:name="110"/>
      <w:bookmarkEnd w:id="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434)</w:t>
      </w:r>
    </w:p>
    <w:p w:rsidR="00EF12E9" w:rsidRDefault="00000000">
      <w:pPr>
        <w:spacing w:after="0"/>
        <w:ind w:firstLine="240"/>
      </w:pPr>
      <w:bookmarkStart w:id="88" w:name="79"/>
      <w:bookmarkEnd w:id="87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89" w:name="80"/>
      <w:bookmarkEnd w:id="88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90" w:name="81"/>
      <w:bookmarkEnd w:id="8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91" w:name="82"/>
      <w:bookmarkEnd w:id="9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>;</w:t>
      </w:r>
    </w:p>
    <w:p w:rsidR="00EF12E9" w:rsidRDefault="00000000">
      <w:pPr>
        <w:spacing w:after="0"/>
        <w:ind w:firstLine="240"/>
      </w:pPr>
      <w:bookmarkStart w:id="92" w:name="83"/>
      <w:bookmarkEnd w:id="9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93" w:name="111"/>
      <w:bookmarkEnd w:id="92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  <w:jc w:val="right"/>
      </w:pPr>
      <w:bookmarkStart w:id="94" w:name="93"/>
      <w:bookmarkEnd w:id="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434)</w:t>
      </w:r>
    </w:p>
    <w:p w:rsidR="00EF12E9" w:rsidRDefault="00000000">
      <w:pPr>
        <w:spacing w:after="0"/>
        <w:ind w:firstLine="240"/>
      </w:pPr>
      <w:bookmarkStart w:id="95" w:name="84"/>
      <w:bookmarkEnd w:id="9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96" w:name="113"/>
      <w:bookmarkEnd w:id="9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97" w:name="114"/>
      <w:bookmarkEnd w:id="96"/>
      <w:r>
        <w:rPr>
          <w:rFonts w:ascii="Arial"/>
          <w:color w:val="000000"/>
          <w:sz w:val="18"/>
        </w:rPr>
        <w:lastRenderedPageBreak/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98" w:name="115"/>
      <w:bookmarkEnd w:id="97"/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  <w:jc w:val="right"/>
      </w:pPr>
      <w:bookmarkStart w:id="99" w:name="94"/>
      <w:bookmarkEnd w:id="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434)</w:t>
      </w:r>
    </w:p>
    <w:p w:rsidR="00EF12E9" w:rsidRDefault="00000000">
      <w:pPr>
        <w:spacing w:after="0"/>
        <w:ind w:firstLine="240"/>
      </w:pPr>
      <w:bookmarkStart w:id="100" w:name="86"/>
      <w:bookmarkEnd w:id="9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ind w:firstLine="240"/>
      </w:pPr>
      <w:bookmarkStart w:id="101" w:name="87"/>
      <w:bookmarkEnd w:id="10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414).</w:t>
      </w:r>
    </w:p>
    <w:p w:rsidR="00EF12E9" w:rsidRDefault="00000000">
      <w:pPr>
        <w:spacing w:after="0"/>
        <w:ind w:firstLine="240"/>
      </w:pPr>
      <w:bookmarkStart w:id="102" w:name="88"/>
      <w:bookmarkEnd w:id="101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>.</w:t>
      </w:r>
    </w:p>
    <w:p w:rsidR="00EF12E9" w:rsidRDefault="00000000">
      <w:pPr>
        <w:spacing w:after="0"/>
        <w:jc w:val="center"/>
      </w:pPr>
      <w:bookmarkStart w:id="103" w:name="89"/>
      <w:bookmarkEnd w:id="102"/>
      <w:r>
        <w:rPr>
          <w:rFonts w:ascii="Arial"/>
          <w:color w:val="000000"/>
          <w:sz w:val="18"/>
        </w:rPr>
        <w:t>____________</w:t>
      </w:r>
    </w:p>
    <w:p w:rsidR="00EF12E9" w:rsidRDefault="00EF12E9">
      <w:pPr>
        <w:spacing w:after="0"/>
        <w:jc w:val="center"/>
      </w:pPr>
      <w:bookmarkStart w:id="104" w:name="90"/>
      <w:bookmarkEnd w:id="103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551"/>
        <w:gridCol w:w="1476"/>
      </w:tblGrid>
      <w:tr w:rsidR="00EF12E9">
        <w:trPr>
          <w:tblCellSpacing w:w="20" w:type="dxa"/>
        </w:trPr>
        <w:tc>
          <w:tcPr>
            <w:tcW w:w="8410" w:type="dxa"/>
            <w:vAlign w:val="center"/>
          </w:tcPr>
          <w:bookmarkEnd w:id="104"/>
          <w:p w:rsidR="00EF12E9" w:rsidRDefault="00000000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2024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2024</w:t>
            </w:r>
          </w:p>
        </w:tc>
        <w:tc>
          <w:tcPr>
            <w:tcW w:w="1240" w:type="dxa"/>
            <w:vAlign w:val="center"/>
          </w:tcPr>
          <w:p w:rsidR="00EF12E9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776384943" name="Рисунок 776384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2E9" w:rsidRDefault="00000000">
      <w:r>
        <w:br/>
      </w:r>
    </w:p>
    <w:sectPr w:rsidR="00EF12E9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839895">
    <w:abstractNumId w:val="1"/>
  </w:num>
  <w:num w:numId="2" w16cid:durableId="61514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E9"/>
    <w:rsid w:val="00C43C54"/>
    <w:rsid w:val="00C62361"/>
    <w:rsid w:val="00EF12E9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BE6E8-BB31-48F0-A07F-937E027C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9656</Words>
  <Characters>5504</Characters>
  <Application>Microsoft Office Word</Application>
  <DocSecurity>0</DocSecurity>
  <Lines>45</Lines>
  <Paragraphs>30</Paragraphs>
  <ScaleCrop>false</ScaleCrop>
  <Company/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User</cp:lastModifiedBy>
  <cp:revision>2</cp:revision>
  <dcterms:created xsi:type="dcterms:W3CDTF">2024-10-21T13:19:00Z</dcterms:created>
  <dcterms:modified xsi:type="dcterms:W3CDTF">2024-10-21T13:19:00Z</dcterms:modified>
</cp:coreProperties>
</file>